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926137" w:rsidP="00D95C3C">
            <w:pPr>
              <w:rPr>
                <w:b/>
                <w:sz w:val="20"/>
                <w:szCs w:val="20"/>
              </w:rPr>
            </w:pPr>
            <w:r>
              <w:rPr>
                <w:b/>
                <w:sz w:val="20"/>
                <w:szCs w:val="20"/>
              </w:rPr>
              <w:t>BOP 018</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5F29E5" w:rsidRDefault="00FB02A7" w:rsidP="00D63035">
            <w:pPr>
              <w:rPr>
                <w:sz w:val="20"/>
                <w:szCs w:val="20"/>
              </w:rPr>
            </w:pPr>
            <w:r>
              <w:rPr>
                <w:sz w:val="20"/>
                <w:szCs w:val="20"/>
              </w:rPr>
              <w:t>DIRECTORS, EXECUTIVE DIRECTO</w:t>
            </w:r>
            <w:r w:rsidR="00EA0A45">
              <w:rPr>
                <w:sz w:val="20"/>
                <w:szCs w:val="20"/>
              </w:rPr>
              <w:t>R</w:t>
            </w:r>
            <w:r>
              <w:rPr>
                <w:sz w:val="20"/>
                <w:szCs w:val="20"/>
              </w:rPr>
              <w:t>S AND EXECUTIVE SUPPORT</w:t>
            </w:r>
            <w:r w:rsidR="00DF0A1B">
              <w:rPr>
                <w:sz w:val="20"/>
                <w:szCs w:val="20"/>
              </w:rPr>
              <w:t xml:space="preserve"> </w:t>
            </w:r>
          </w:p>
          <w:p w:rsidR="00EB2B21" w:rsidRPr="00B25405" w:rsidRDefault="00DF0A1B" w:rsidP="00D63035">
            <w:pPr>
              <w:rPr>
                <w:sz w:val="20"/>
                <w:szCs w:val="20"/>
              </w:rPr>
            </w:pPr>
            <w:r>
              <w:rPr>
                <w:sz w:val="20"/>
                <w:szCs w:val="20"/>
              </w:rPr>
              <w:t>(</w:t>
            </w:r>
            <w:r w:rsidR="005F29E5">
              <w:rPr>
                <w:sz w:val="20"/>
                <w:szCs w:val="20"/>
              </w:rPr>
              <w:t xml:space="preserve">BBR </w:t>
            </w:r>
            <w:r>
              <w:rPr>
                <w:sz w:val="20"/>
                <w:szCs w:val="20"/>
              </w:rPr>
              <w:t>107 1)</w:t>
            </w:r>
          </w:p>
        </w:tc>
        <w:tc>
          <w:tcPr>
            <w:tcW w:w="5953" w:type="dxa"/>
            <w:gridSpan w:val="3"/>
            <w:tcBorders>
              <w:bottom w:val="single" w:sz="4" w:space="0" w:color="auto"/>
            </w:tcBorders>
          </w:tcPr>
          <w:p w:rsidR="003020E9" w:rsidRDefault="00F678F4" w:rsidP="00B35DEF">
            <w:pPr>
              <w:rPr>
                <w:sz w:val="20"/>
                <w:szCs w:val="20"/>
              </w:rPr>
            </w:pPr>
            <w:r w:rsidRPr="00B35DEF">
              <w:rPr>
                <w:sz w:val="20"/>
                <w:szCs w:val="20"/>
              </w:rPr>
              <w:t>Service description</w:t>
            </w:r>
            <w:r w:rsidR="00B35DEF">
              <w:rPr>
                <w:sz w:val="20"/>
                <w:szCs w:val="20"/>
              </w:rPr>
              <w:t xml:space="preserve"> – please see </w:t>
            </w:r>
            <w:r w:rsidR="000D6E9D">
              <w:rPr>
                <w:sz w:val="20"/>
                <w:szCs w:val="20"/>
              </w:rPr>
              <w:t>below</w:t>
            </w:r>
          </w:p>
          <w:p w:rsidR="00FB02A7" w:rsidRDefault="00FB02A7" w:rsidP="00B35DEF">
            <w:pPr>
              <w:rPr>
                <w:sz w:val="20"/>
                <w:szCs w:val="20"/>
              </w:rPr>
            </w:pPr>
          </w:p>
          <w:p w:rsidR="00FB02A7" w:rsidRPr="00AE553D" w:rsidRDefault="00FB02A7" w:rsidP="00AE553D">
            <w:pPr>
              <w:spacing w:line="256" w:lineRule="auto"/>
              <w:rPr>
                <w:sz w:val="20"/>
                <w:szCs w:val="20"/>
              </w:rPr>
            </w:pP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2A6B34" w:rsidTr="00D95C3C">
        <w:tc>
          <w:tcPr>
            <w:tcW w:w="3256" w:type="dxa"/>
            <w:tcBorders>
              <w:top w:val="nil"/>
              <w:bottom w:val="single" w:sz="4" w:space="0" w:color="auto"/>
            </w:tcBorders>
          </w:tcPr>
          <w:p w:rsidR="002A6B34" w:rsidRPr="004D588F" w:rsidRDefault="002A6B34" w:rsidP="002A6B34">
            <w:pPr>
              <w:rPr>
                <w:sz w:val="20"/>
                <w:szCs w:val="20"/>
              </w:rPr>
            </w:pPr>
            <w:r>
              <w:rPr>
                <w:sz w:val="20"/>
                <w:szCs w:val="20"/>
              </w:rPr>
              <w:t>Forecast before savings</w:t>
            </w:r>
          </w:p>
        </w:tc>
        <w:tc>
          <w:tcPr>
            <w:tcW w:w="1984"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4.551</w:t>
            </w:r>
          </w:p>
        </w:tc>
        <w:tc>
          <w:tcPr>
            <w:tcW w:w="1843"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3.714</w:t>
            </w:r>
          </w:p>
        </w:tc>
        <w:tc>
          <w:tcPr>
            <w:tcW w:w="2126" w:type="dxa"/>
            <w:tcBorders>
              <w:top w:val="nil"/>
              <w:bottom w:val="single" w:sz="4" w:space="0" w:color="auto"/>
            </w:tcBorders>
          </w:tcPr>
          <w:p w:rsidR="002A6B34" w:rsidRPr="00F32F81" w:rsidRDefault="002A6B34" w:rsidP="002A6B34">
            <w:pPr>
              <w:jc w:val="right"/>
              <w:rPr>
                <w:sz w:val="20"/>
                <w:szCs w:val="20"/>
              </w:rPr>
            </w:pPr>
            <w:r w:rsidRPr="00FB7ABB">
              <w:rPr>
                <w:noProof/>
                <w:sz w:val="20"/>
                <w:szCs w:val="20"/>
              </w:rPr>
              <w:t>3.774</w:t>
            </w:r>
          </w:p>
        </w:tc>
      </w:tr>
      <w:tr w:rsidR="002A6B34" w:rsidTr="00D95C3C">
        <w:tc>
          <w:tcPr>
            <w:tcW w:w="3256" w:type="dxa"/>
            <w:shd w:val="clear" w:color="auto" w:fill="auto"/>
          </w:tcPr>
          <w:p w:rsidR="002A6B34" w:rsidRDefault="002A6B34" w:rsidP="002A6B34">
            <w:pPr>
              <w:rPr>
                <w:sz w:val="20"/>
                <w:szCs w:val="20"/>
              </w:rPr>
            </w:pPr>
            <w:r>
              <w:rPr>
                <w:sz w:val="20"/>
                <w:szCs w:val="20"/>
              </w:rPr>
              <w:t>Budgeted savings (cumulative)</w:t>
            </w:r>
          </w:p>
        </w:tc>
        <w:tc>
          <w:tcPr>
            <w:tcW w:w="1984" w:type="dxa"/>
            <w:shd w:val="clear" w:color="auto" w:fill="auto"/>
          </w:tcPr>
          <w:p w:rsidR="002A6B34" w:rsidRPr="00F32F81" w:rsidRDefault="007D0DD6" w:rsidP="002A6B34">
            <w:pPr>
              <w:jc w:val="right"/>
              <w:rPr>
                <w:sz w:val="20"/>
                <w:szCs w:val="20"/>
              </w:rPr>
            </w:pPr>
            <w:r>
              <w:rPr>
                <w:noProof/>
                <w:sz w:val="20"/>
                <w:szCs w:val="20"/>
              </w:rPr>
              <w:t>-0.248</w:t>
            </w:r>
          </w:p>
        </w:tc>
        <w:tc>
          <w:tcPr>
            <w:tcW w:w="1843" w:type="dxa"/>
            <w:shd w:val="clear" w:color="auto" w:fill="auto"/>
          </w:tcPr>
          <w:p w:rsidR="002A6B34" w:rsidRPr="00F32F81" w:rsidRDefault="007D0DD6" w:rsidP="002A6B34">
            <w:pPr>
              <w:jc w:val="right"/>
              <w:rPr>
                <w:sz w:val="20"/>
                <w:szCs w:val="20"/>
              </w:rPr>
            </w:pPr>
            <w:r>
              <w:rPr>
                <w:noProof/>
                <w:sz w:val="20"/>
                <w:szCs w:val="20"/>
              </w:rPr>
              <w:t>-0.127</w:t>
            </w:r>
          </w:p>
        </w:tc>
        <w:tc>
          <w:tcPr>
            <w:tcW w:w="2126" w:type="dxa"/>
            <w:shd w:val="clear" w:color="auto" w:fill="auto"/>
          </w:tcPr>
          <w:p w:rsidR="002A6B34" w:rsidRPr="00F32F81" w:rsidRDefault="007D0DD6" w:rsidP="002A6B34">
            <w:pPr>
              <w:jc w:val="right"/>
              <w:rPr>
                <w:sz w:val="20"/>
                <w:szCs w:val="20"/>
              </w:rPr>
            </w:pPr>
            <w:r>
              <w:rPr>
                <w:noProof/>
                <w:sz w:val="20"/>
                <w:szCs w:val="20"/>
              </w:rPr>
              <w:t>-0.138</w:t>
            </w:r>
          </w:p>
        </w:tc>
      </w:tr>
      <w:tr w:rsidR="002A6B34" w:rsidTr="00D95C3C">
        <w:tc>
          <w:tcPr>
            <w:tcW w:w="3256" w:type="dxa"/>
          </w:tcPr>
          <w:p w:rsidR="002A6B34" w:rsidRDefault="002A6B34" w:rsidP="002A6B34">
            <w:pPr>
              <w:rPr>
                <w:sz w:val="20"/>
                <w:szCs w:val="20"/>
              </w:rPr>
            </w:pPr>
            <w:r>
              <w:rPr>
                <w:sz w:val="20"/>
                <w:szCs w:val="20"/>
              </w:rPr>
              <w:t>Planned net expenditure</w:t>
            </w:r>
            <w:r w:rsidRPr="004D588F">
              <w:rPr>
                <w:sz w:val="20"/>
                <w:szCs w:val="20"/>
              </w:rPr>
              <w:t xml:space="preserve"> </w:t>
            </w:r>
          </w:p>
          <w:p w:rsidR="002A6B34" w:rsidRDefault="002A6B34" w:rsidP="002A6B34">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984" w:type="dxa"/>
            <w:tcBorders>
              <w:bottom w:val="single" w:sz="4" w:space="0" w:color="auto"/>
            </w:tcBorders>
          </w:tcPr>
          <w:p w:rsidR="002A6B34" w:rsidRPr="00B25405" w:rsidRDefault="007D0DD6" w:rsidP="002A6B34">
            <w:pPr>
              <w:jc w:val="right"/>
              <w:rPr>
                <w:sz w:val="20"/>
                <w:szCs w:val="20"/>
              </w:rPr>
            </w:pPr>
            <w:r>
              <w:rPr>
                <w:noProof/>
                <w:sz w:val="20"/>
                <w:szCs w:val="20"/>
              </w:rPr>
              <w:t>4.303</w:t>
            </w:r>
          </w:p>
        </w:tc>
        <w:tc>
          <w:tcPr>
            <w:tcW w:w="1843" w:type="dxa"/>
            <w:tcBorders>
              <w:bottom w:val="single" w:sz="4" w:space="0" w:color="auto"/>
            </w:tcBorders>
          </w:tcPr>
          <w:p w:rsidR="002A6B34" w:rsidRPr="00B25405" w:rsidRDefault="007D0DD6" w:rsidP="002A6B34">
            <w:pPr>
              <w:jc w:val="right"/>
              <w:rPr>
                <w:sz w:val="20"/>
                <w:szCs w:val="20"/>
              </w:rPr>
            </w:pPr>
            <w:r>
              <w:rPr>
                <w:noProof/>
                <w:sz w:val="20"/>
                <w:szCs w:val="20"/>
              </w:rPr>
              <w:t>3.587</w:t>
            </w:r>
          </w:p>
        </w:tc>
        <w:tc>
          <w:tcPr>
            <w:tcW w:w="2126" w:type="dxa"/>
            <w:tcBorders>
              <w:bottom w:val="single" w:sz="4" w:space="0" w:color="auto"/>
            </w:tcBorders>
          </w:tcPr>
          <w:p w:rsidR="002A6B34" w:rsidRPr="00B25405" w:rsidRDefault="007D0DD6" w:rsidP="002A6B34">
            <w:pPr>
              <w:jc w:val="right"/>
              <w:rPr>
                <w:sz w:val="20"/>
                <w:szCs w:val="20"/>
              </w:rPr>
            </w:pPr>
            <w:r>
              <w:rPr>
                <w:noProof/>
                <w:sz w:val="20"/>
                <w:szCs w:val="20"/>
              </w:rPr>
              <w:t>3.636</w:t>
            </w:r>
          </w:p>
        </w:tc>
      </w:tr>
      <w:tr w:rsidR="002A6B34" w:rsidTr="00D95C3C">
        <w:tc>
          <w:tcPr>
            <w:tcW w:w="3256" w:type="dxa"/>
            <w:tcBorders>
              <w:right w:val="single" w:sz="4" w:space="0" w:color="auto"/>
            </w:tcBorders>
            <w:shd w:val="clear" w:color="auto" w:fill="D9D9D9" w:themeFill="background1" w:themeFillShade="D9"/>
          </w:tcPr>
          <w:p w:rsidR="002A6B34" w:rsidRPr="001774BD" w:rsidRDefault="002A6B34" w:rsidP="002A6B34">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6B34" w:rsidRPr="00B25405" w:rsidRDefault="002A6B34" w:rsidP="002A6B34">
            <w:pPr>
              <w:jc w:val="right"/>
              <w:rPr>
                <w:sz w:val="20"/>
                <w:szCs w:val="20"/>
              </w:rPr>
            </w:pPr>
          </w:p>
        </w:tc>
      </w:tr>
      <w:tr w:rsidR="002A6B34" w:rsidTr="003C6B7E">
        <w:tc>
          <w:tcPr>
            <w:tcW w:w="3256" w:type="dxa"/>
            <w:tcBorders>
              <w:right w:val="single" w:sz="4" w:space="0" w:color="auto"/>
            </w:tcBorders>
          </w:tcPr>
          <w:p w:rsidR="002A6B34" w:rsidRPr="00EA1D7C" w:rsidRDefault="002A6B34" w:rsidP="002A6B34">
            <w:pPr>
              <w:rPr>
                <w:sz w:val="20"/>
                <w:szCs w:val="20"/>
              </w:rPr>
            </w:pPr>
            <w:r>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-0.381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A6B34" w:rsidRPr="00B25405" w:rsidRDefault="002A6B34" w:rsidP="002A6B34">
            <w:pPr>
              <w:jc w:val="right"/>
              <w:rPr>
                <w:sz w:val="20"/>
                <w:szCs w:val="20"/>
              </w:rPr>
            </w:pPr>
          </w:p>
        </w:tc>
      </w:tr>
      <w:tr w:rsidR="002A6B34" w:rsidTr="00D95C3C">
        <w:tc>
          <w:tcPr>
            <w:tcW w:w="3256" w:type="dxa"/>
            <w:tcBorders>
              <w:right w:val="single" w:sz="4" w:space="0" w:color="auto"/>
            </w:tcBorders>
          </w:tcPr>
          <w:p w:rsidR="002A6B34" w:rsidRPr="00EA1D7C" w:rsidRDefault="002A6B34" w:rsidP="002A6B34">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0.005</w:t>
            </w:r>
          </w:p>
        </w:tc>
        <w:tc>
          <w:tcPr>
            <w:tcW w:w="2126"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0.008</w:t>
            </w:r>
          </w:p>
        </w:tc>
      </w:tr>
      <w:tr w:rsidR="002A6B34" w:rsidTr="00D95C3C">
        <w:tc>
          <w:tcPr>
            <w:tcW w:w="3256" w:type="dxa"/>
            <w:tcBorders>
              <w:right w:val="single" w:sz="4" w:space="0" w:color="auto"/>
            </w:tcBorders>
          </w:tcPr>
          <w:p w:rsidR="002A6B34" w:rsidRPr="00EA1D7C" w:rsidRDefault="002A6B34" w:rsidP="002A6B34">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-0.008</w:t>
            </w:r>
          </w:p>
        </w:tc>
        <w:tc>
          <w:tcPr>
            <w:tcW w:w="2126" w:type="dxa"/>
            <w:tcBorders>
              <w:top w:val="single" w:sz="4" w:space="0" w:color="auto"/>
              <w:left w:val="single" w:sz="4" w:space="0" w:color="auto"/>
              <w:bottom w:val="single" w:sz="4" w:space="0" w:color="auto"/>
              <w:right w:val="single" w:sz="4" w:space="0" w:color="auto"/>
            </w:tcBorders>
          </w:tcPr>
          <w:p w:rsidR="002A6B34" w:rsidRPr="00B25405" w:rsidRDefault="002A6B34" w:rsidP="002A6B34">
            <w:pPr>
              <w:jc w:val="right"/>
              <w:rPr>
                <w:sz w:val="20"/>
                <w:szCs w:val="20"/>
              </w:rPr>
            </w:pPr>
            <w:r w:rsidRPr="00FB7ABB">
              <w:rPr>
                <w:noProof/>
                <w:sz w:val="20"/>
                <w:szCs w:val="20"/>
              </w:rPr>
              <w:t>-0.016</w:t>
            </w:r>
          </w:p>
        </w:tc>
      </w:tr>
      <w:tr w:rsidR="002A6B34" w:rsidTr="00D95C3C">
        <w:tc>
          <w:tcPr>
            <w:tcW w:w="3256" w:type="dxa"/>
            <w:shd w:val="clear" w:color="auto" w:fill="auto"/>
          </w:tcPr>
          <w:p w:rsidR="002A6B34" w:rsidRPr="004D588F" w:rsidRDefault="002A6B34" w:rsidP="002A6B34">
            <w:pPr>
              <w:rPr>
                <w:sz w:val="20"/>
                <w:szCs w:val="20"/>
              </w:rPr>
            </w:pPr>
            <w:r>
              <w:rPr>
                <w:sz w:val="20"/>
                <w:szCs w:val="20"/>
              </w:rPr>
              <w:t>Undeliverable savings (cumulative)</w:t>
            </w:r>
          </w:p>
        </w:tc>
        <w:tc>
          <w:tcPr>
            <w:tcW w:w="1984" w:type="dxa"/>
            <w:shd w:val="clear" w:color="auto" w:fill="auto"/>
          </w:tcPr>
          <w:p w:rsidR="002A6B34" w:rsidRPr="00C844FA" w:rsidRDefault="002A6B34" w:rsidP="002A6B34">
            <w:pPr>
              <w:jc w:val="right"/>
              <w:rPr>
                <w:sz w:val="20"/>
                <w:szCs w:val="20"/>
              </w:rPr>
            </w:pPr>
          </w:p>
        </w:tc>
        <w:tc>
          <w:tcPr>
            <w:tcW w:w="1843" w:type="dxa"/>
            <w:shd w:val="clear" w:color="auto" w:fill="auto"/>
          </w:tcPr>
          <w:p w:rsidR="002A6B34" w:rsidRPr="00C844FA" w:rsidRDefault="002A6B34" w:rsidP="002A6B34">
            <w:pPr>
              <w:jc w:val="right"/>
              <w:rPr>
                <w:sz w:val="20"/>
                <w:szCs w:val="20"/>
              </w:rPr>
            </w:pPr>
          </w:p>
        </w:tc>
        <w:tc>
          <w:tcPr>
            <w:tcW w:w="2126" w:type="dxa"/>
            <w:shd w:val="clear" w:color="auto" w:fill="auto"/>
          </w:tcPr>
          <w:p w:rsidR="002A6B34" w:rsidRPr="00C844FA" w:rsidRDefault="002A6B34" w:rsidP="002A6B34">
            <w:pPr>
              <w:jc w:val="right"/>
              <w:rPr>
                <w:sz w:val="20"/>
                <w:szCs w:val="20"/>
              </w:rPr>
            </w:pPr>
          </w:p>
        </w:tc>
      </w:tr>
      <w:tr w:rsidR="002A6B34" w:rsidTr="00D95C3C">
        <w:tc>
          <w:tcPr>
            <w:tcW w:w="3256" w:type="dxa"/>
            <w:shd w:val="clear" w:color="auto" w:fill="auto"/>
          </w:tcPr>
          <w:p w:rsidR="002A6B34" w:rsidRDefault="002A6B34" w:rsidP="002A6B34">
            <w:pPr>
              <w:rPr>
                <w:sz w:val="20"/>
                <w:szCs w:val="20"/>
              </w:rPr>
            </w:pPr>
            <w:r>
              <w:rPr>
                <w:sz w:val="20"/>
                <w:szCs w:val="20"/>
              </w:rPr>
              <w:t>Loss of grant (cumulative)</w:t>
            </w:r>
          </w:p>
        </w:tc>
        <w:tc>
          <w:tcPr>
            <w:tcW w:w="1984" w:type="dxa"/>
            <w:shd w:val="clear" w:color="auto" w:fill="auto"/>
          </w:tcPr>
          <w:p w:rsidR="002A6B34" w:rsidRPr="00C844FA" w:rsidRDefault="002A6B34" w:rsidP="002A6B34">
            <w:pPr>
              <w:jc w:val="right"/>
              <w:rPr>
                <w:sz w:val="20"/>
                <w:szCs w:val="20"/>
              </w:rPr>
            </w:pPr>
            <w:r w:rsidRPr="00FB7ABB">
              <w:rPr>
                <w:noProof/>
                <w:sz w:val="20"/>
                <w:szCs w:val="20"/>
              </w:rPr>
              <w:t>0.000</w:t>
            </w:r>
          </w:p>
        </w:tc>
        <w:tc>
          <w:tcPr>
            <w:tcW w:w="1843" w:type="dxa"/>
            <w:shd w:val="clear" w:color="auto" w:fill="auto"/>
          </w:tcPr>
          <w:p w:rsidR="002A6B34" w:rsidRPr="00C844FA" w:rsidRDefault="002A6B34" w:rsidP="002A6B34">
            <w:pPr>
              <w:jc w:val="right"/>
              <w:rPr>
                <w:sz w:val="20"/>
                <w:szCs w:val="20"/>
              </w:rPr>
            </w:pPr>
            <w:r w:rsidRPr="00FB7ABB">
              <w:rPr>
                <w:noProof/>
                <w:sz w:val="20"/>
                <w:szCs w:val="20"/>
              </w:rPr>
              <w:t>0.000</w:t>
            </w:r>
          </w:p>
        </w:tc>
        <w:tc>
          <w:tcPr>
            <w:tcW w:w="2126" w:type="dxa"/>
            <w:shd w:val="clear" w:color="auto" w:fill="auto"/>
          </w:tcPr>
          <w:p w:rsidR="002A6B34" w:rsidRPr="00C844FA" w:rsidRDefault="002A6B34" w:rsidP="002A6B34">
            <w:pPr>
              <w:jc w:val="right"/>
              <w:rPr>
                <w:sz w:val="20"/>
                <w:szCs w:val="20"/>
              </w:rPr>
            </w:pPr>
            <w:r w:rsidRPr="00FB7ABB">
              <w:rPr>
                <w:noProof/>
                <w:sz w:val="20"/>
                <w:szCs w:val="20"/>
              </w:rPr>
              <w:t>0.000</w:t>
            </w:r>
          </w:p>
        </w:tc>
      </w:tr>
      <w:tr w:rsidR="002A6B34" w:rsidTr="00D95C3C">
        <w:tc>
          <w:tcPr>
            <w:tcW w:w="3256" w:type="dxa"/>
            <w:tcBorders>
              <w:bottom w:val="single" w:sz="4" w:space="0" w:color="auto"/>
            </w:tcBorders>
            <w:shd w:val="clear" w:color="auto" w:fill="BFBFBF" w:themeFill="background1" w:themeFillShade="BF"/>
          </w:tcPr>
          <w:p w:rsidR="002A6B34" w:rsidRPr="00EA1D7C" w:rsidRDefault="002A6B34" w:rsidP="002A6B34">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3.922</w:t>
            </w:r>
          </w:p>
        </w:tc>
        <w:tc>
          <w:tcPr>
            <w:tcW w:w="1843"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3.584</w:t>
            </w:r>
          </w:p>
        </w:tc>
        <w:tc>
          <w:tcPr>
            <w:tcW w:w="2126" w:type="dxa"/>
            <w:tcBorders>
              <w:bottom w:val="single" w:sz="4" w:space="0" w:color="auto"/>
            </w:tcBorders>
            <w:shd w:val="clear" w:color="auto" w:fill="BFBFBF" w:themeFill="background1" w:themeFillShade="BF"/>
          </w:tcPr>
          <w:p w:rsidR="002A6B34" w:rsidRPr="00F32F81" w:rsidRDefault="002A6B34" w:rsidP="002A6B34">
            <w:pPr>
              <w:jc w:val="right"/>
              <w:rPr>
                <w:b/>
                <w:sz w:val="20"/>
                <w:szCs w:val="20"/>
              </w:rPr>
            </w:pPr>
            <w:r w:rsidRPr="00FB7ABB">
              <w:rPr>
                <w:b/>
                <w:noProof/>
                <w:sz w:val="20"/>
                <w:szCs w:val="20"/>
              </w:rPr>
              <w:t>3.627</w:t>
            </w:r>
          </w:p>
        </w:tc>
      </w:tr>
      <w:tr w:rsidR="002A6B34" w:rsidTr="00D95C3C">
        <w:tc>
          <w:tcPr>
            <w:tcW w:w="3256" w:type="dxa"/>
            <w:tcBorders>
              <w:bottom w:val="single" w:sz="4" w:space="0" w:color="auto"/>
            </w:tcBorders>
            <w:shd w:val="clear" w:color="auto" w:fill="auto"/>
          </w:tcPr>
          <w:p w:rsidR="002A6B34" w:rsidRPr="00F26FCF" w:rsidRDefault="002A6B34" w:rsidP="002A6B34">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-0.930</w:t>
            </w:r>
          </w:p>
        </w:tc>
        <w:tc>
          <w:tcPr>
            <w:tcW w:w="2126" w:type="dxa"/>
            <w:tcBorders>
              <w:bottom w:val="single" w:sz="4" w:space="0" w:color="auto"/>
            </w:tcBorders>
            <w:shd w:val="clear" w:color="auto" w:fill="auto"/>
          </w:tcPr>
          <w:p w:rsidR="002A6B34" w:rsidRPr="00B25405" w:rsidRDefault="002A6B34" w:rsidP="002A6B34">
            <w:pPr>
              <w:jc w:val="right"/>
              <w:rPr>
                <w:sz w:val="20"/>
                <w:szCs w:val="20"/>
              </w:rPr>
            </w:pPr>
            <w:r w:rsidRPr="00FB7ABB">
              <w:rPr>
                <w:noProof/>
                <w:sz w:val="20"/>
                <w:szCs w:val="20"/>
              </w:rPr>
              <w:t>-0.930</w:t>
            </w:r>
          </w:p>
        </w:tc>
      </w:tr>
      <w:tr w:rsidR="002A6B34" w:rsidTr="00D95C3C">
        <w:tc>
          <w:tcPr>
            <w:tcW w:w="3256" w:type="dxa"/>
            <w:tcBorders>
              <w:bottom w:val="single" w:sz="4" w:space="0" w:color="auto"/>
            </w:tcBorders>
            <w:shd w:val="clear" w:color="auto" w:fill="AEAAAA" w:themeFill="background2" w:themeFillShade="BF"/>
          </w:tcPr>
          <w:p w:rsidR="002A6B34" w:rsidRPr="00F26FCF" w:rsidRDefault="002A6B34" w:rsidP="002A6B34">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3.922</w:t>
            </w:r>
          </w:p>
        </w:tc>
        <w:tc>
          <w:tcPr>
            <w:tcW w:w="1843"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2.654</w:t>
            </w:r>
          </w:p>
        </w:tc>
        <w:tc>
          <w:tcPr>
            <w:tcW w:w="2126" w:type="dxa"/>
            <w:tcBorders>
              <w:bottom w:val="single" w:sz="4" w:space="0" w:color="auto"/>
            </w:tcBorders>
            <w:shd w:val="clear" w:color="auto" w:fill="AEAAAA" w:themeFill="background2" w:themeFillShade="BF"/>
          </w:tcPr>
          <w:p w:rsidR="002A6B34" w:rsidRPr="00F32F81" w:rsidRDefault="002A6B34" w:rsidP="002A6B34">
            <w:pPr>
              <w:jc w:val="right"/>
              <w:rPr>
                <w:b/>
                <w:sz w:val="20"/>
                <w:szCs w:val="20"/>
              </w:rPr>
            </w:pPr>
            <w:r w:rsidRPr="00FB7ABB">
              <w:rPr>
                <w:b/>
                <w:noProof/>
                <w:sz w:val="20"/>
                <w:szCs w:val="20"/>
              </w:rPr>
              <w:t>2.697</w:t>
            </w:r>
          </w:p>
        </w:tc>
      </w:tr>
      <w:tr w:rsidR="002A6B34" w:rsidTr="00D95C3C">
        <w:tc>
          <w:tcPr>
            <w:tcW w:w="3256" w:type="dxa"/>
            <w:shd w:val="clear" w:color="auto" w:fill="auto"/>
          </w:tcPr>
          <w:p w:rsidR="002A6B34" w:rsidRPr="00B25405" w:rsidRDefault="002A6B34" w:rsidP="002A6B34">
            <w:pPr>
              <w:rPr>
                <w:sz w:val="20"/>
                <w:szCs w:val="20"/>
              </w:rPr>
            </w:pPr>
            <w:r>
              <w:rPr>
                <w:sz w:val="20"/>
                <w:szCs w:val="20"/>
              </w:rPr>
              <w:t>Proposed risk</w:t>
            </w:r>
            <w:r w:rsidRPr="00B25405">
              <w:rPr>
                <w:sz w:val="20"/>
                <w:szCs w:val="20"/>
              </w:rPr>
              <w:t xml:space="preserve"> reserve provision</w:t>
            </w:r>
            <w:r>
              <w:rPr>
                <w:sz w:val="20"/>
                <w:szCs w:val="20"/>
              </w:rPr>
              <w:t xml:space="preserve"> (discrete year)</w:t>
            </w:r>
          </w:p>
        </w:tc>
        <w:tc>
          <w:tcPr>
            <w:tcW w:w="1984" w:type="dxa"/>
            <w:shd w:val="clear" w:color="auto" w:fill="auto"/>
          </w:tcPr>
          <w:p w:rsidR="002A6B34" w:rsidRPr="00B25405" w:rsidRDefault="002A6B34" w:rsidP="002A6B34">
            <w:pPr>
              <w:jc w:val="right"/>
              <w:rPr>
                <w:sz w:val="20"/>
                <w:szCs w:val="20"/>
              </w:rPr>
            </w:pPr>
          </w:p>
        </w:tc>
        <w:tc>
          <w:tcPr>
            <w:tcW w:w="1843" w:type="dxa"/>
            <w:shd w:val="clear" w:color="auto" w:fill="auto"/>
          </w:tcPr>
          <w:p w:rsidR="002A6B34" w:rsidRPr="00B25405" w:rsidRDefault="002A6B34" w:rsidP="002A6B34">
            <w:pPr>
              <w:jc w:val="right"/>
              <w:rPr>
                <w:sz w:val="20"/>
                <w:szCs w:val="20"/>
              </w:rPr>
            </w:pPr>
            <w:r w:rsidRPr="00FB7ABB">
              <w:rPr>
                <w:noProof/>
                <w:sz w:val="20"/>
                <w:szCs w:val="20"/>
              </w:rPr>
              <w:t>0.930</w:t>
            </w:r>
          </w:p>
        </w:tc>
        <w:tc>
          <w:tcPr>
            <w:tcW w:w="2126" w:type="dxa"/>
            <w:shd w:val="clear" w:color="auto" w:fill="auto"/>
          </w:tcPr>
          <w:p w:rsidR="002A6B34" w:rsidRPr="00B25405" w:rsidRDefault="002A6B34" w:rsidP="002A6B34">
            <w:pPr>
              <w:jc w:val="right"/>
              <w:rPr>
                <w:sz w:val="20"/>
                <w:szCs w:val="20"/>
              </w:rPr>
            </w:pPr>
            <w:r w:rsidRPr="00FB7ABB">
              <w:rPr>
                <w:noProof/>
                <w:sz w:val="20"/>
                <w:szCs w:val="20"/>
              </w:rPr>
              <w:t>0.930</w:t>
            </w:r>
          </w:p>
        </w:tc>
      </w:tr>
      <w:tr w:rsidR="00F678F4" w:rsidTr="00D95C3C">
        <w:tc>
          <w:tcPr>
            <w:tcW w:w="3256" w:type="dxa"/>
          </w:tcPr>
          <w:p w:rsidR="00F678F4" w:rsidRPr="00B25405" w:rsidRDefault="00F678F4" w:rsidP="00D95C3C">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AE553D" w:rsidRDefault="00404FE4" w:rsidP="00AE553D">
            <w:pPr>
              <w:spacing w:line="256" w:lineRule="auto"/>
              <w:rPr>
                <w:sz w:val="20"/>
                <w:szCs w:val="20"/>
              </w:rPr>
            </w:pPr>
            <w:r>
              <w:rPr>
                <w:sz w:val="20"/>
                <w:szCs w:val="20"/>
              </w:rPr>
              <w:t>As part of the proposed review of the council's business and operating model, as a minimum, to reduce the number of D</w:t>
            </w:r>
            <w:r w:rsidR="007F47E3" w:rsidRPr="007F47E3">
              <w:rPr>
                <w:sz w:val="20"/>
                <w:szCs w:val="20"/>
              </w:rPr>
              <w:t>irectors</w:t>
            </w:r>
            <w:r w:rsidR="00B65330">
              <w:rPr>
                <w:sz w:val="20"/>
                <w:szCs w:val="20"/>
              </w:rPr>
              <w:t xml:space="preserve"> and </w:t>
            </w:r>
            <w:r>
              <w:rPr>
                <w:sz w:val="20"/>
                <w:szCs w:val="20"/>
              </w:rPr>
              <w:t>Corporate Directors by 7FTEs, together with 3.5 FTEs from executive support team</w:t>
            </w:r>
            <w:r w:rsidR="007F47E3" w:rsidRPr="007F47E3">
              <w:rPr>
                <w:sz w:val="20"/>
                <w:szCs w:val="20"/>
              </w:rPr>
              <w:t xml:space="preserve"> </w:t>
            </w:r>
            <w:r>
              <w:rPr>
                <w:sz w:val="20"/>
                <w:szCs w:val="20"/>
              </w:rPr>
              <w:t xml:space="preserve">by </w:t>
            </w:r>
            <w:r w:rsidR="00B35FED">
              <w:rPr>
                <w:sz w:val="20"/>
                <w:szCs w:val="20"/>
              </w:rPr>
              <w:t xml:space="preserve">April </w:t>
            </w:r>
            <w:r>
              <w:rPr>
                <w:sz w:val="20"/>
                <w:szCs w:val="20"/>
              </w:rPr>
              <w:t>20</w:t>
            </w:r>
            <w:r w:rsidR="00B35FED">
              <w:rPr>
                <w:sz w:val="20"/>
                <w:szCs w:val="20"/>
              </w:rPr>
              <w:t>18</w:t>
            </w:r>
            <w:r w:rsidR="007F47E3" w:rsidRPr="007F47E3">
              <w:rPr>
                <w:sz w:val="20"/>
                <w:szCs w:val="20"/>
              </w:rPr>
              <w:t xml:space="preserve">.  </w:t>
            </w:r>
          </w:p>
          <w:p w:rsidR="00404FE4" w:rsidRDefault="00404FE4" w:rsidP="00B65330">
            <w:pPr>
              <w:spacing w:line="256" w:lineRule="auto"/>
              <w:rPr>
                <w:sz w:val="20"/>
                <w:szCs w:val="20"/>
              </w:rPr>
            </w:pPr>
          </w:p>
          <w:p w:rsidR="00B35FED" w:rsidRPr="006B284B" w:rsidRDefault="00B35FED" w:rsidP="00B65330">
            <w:pPr>
              <w:spacing w:line="256" w:lineRule="auto"/>
              <w:rPr>
                <w:sz w:val="20"/>
                <w:szCs w:val="20"/>
              </w:rPr>
            </w:pPr>
            <w:r>
              <w:rPr>
                <w:sz w:val="20"/>
                <w:szCs w:val="20"/>
              </w:rPr>
              <w:t>Reduce the revenue budget accordingly from 1</w:t>
            </w:r>
            <w:r w:rsidRPr="00B35FED">
              <w:rPr>
                <w:sz w:val="20"/>
                <w:szCs w:val="20"/>
                <w:vertAlign w:val="superscript"/>
              </w:rPr>
              <w:t>st</w:t>
            </w:r>
            <w:r>
              <w:rPr>
                <w:sz w:val="20"/>
                <w:szCs w:val="20"/>
              </w:rPr>
              <w:t xml:space="preserve"> April 2016 and fund the costs from reserves in 2016/17 and 2017/18</w:t>
            </w:r>
            <w:r w:rsidR="00404FE4">
              <w:rPr>
                <w:sz w:val="20"/>
                <w:szCs w:val="20"/>
              </w:rPr>
              <w:t xml:space="preserve"> during the transition.</w:t>
            </w:r>
          </w:p>
        </w:tc>
      </w:tr>
      <w:tr w:rsidR="00F678F4" w:rsidTr="00D95C3C">
        <w:tc>
          <w:tcPr>
            <w:tcW w:w="3256" w:type="dxa"/>
          </w:tcPr>
          <w:p w:rsidR="00F678F4" w:rsidRPr="0066742C" w:rsidRDefault="00F678F4" w:rsidP="00D95C3C">
            <w:pPr>
              <w:rPr>
                <w:sz w:val="20"/>
                <w:szCs w:val="20"/>
              </w:rPr>
            </w:pPr>
            <w:r>
              <w:rPr>
                <w:sz w:val="20"/>
                <w:szCs w:val="20"/>
              </w:rPr>
              <w:t>Impact on service</w:t>
            </w:r>
          </w:p>
        </w:tc>
        <w:tc>
          <w:tcPr>
            <w:tcW w:w="5953" w:type="dxa"/>
            <w:gridSpan w:val="3"/>
          </w:tcPr>
          <w:p w:rsidR="00FB02A7" w:rsidRPr="00854617" w:rsidRDefault="00FB02A7" w:rsidP="00854617">
            <w:pPr>
              <w:spacing w:line="256" w:lineRule="auto"/>
              <w:rPr>
                <w:sz w:val="20"/>
                <w:szCs w:val="20"/>
              </w:rPr>
            </w:pPr>
            <w:r w:rsidRPr="00854617">
              <w:rPr>
                <w:sz w:val="20"/>
                <w:szCs w:val="20"/>
              </w:rPr>
              <w:t>Reduction in the Leadership capacity within the paid service.</w:t>
            </w:r>
          </w:p>
          <w:p w:rsidR="00854617" w:rsidRDefault="00854617" w:rsidP="00854617">
            <w:pPr>
              <w:spacing w:line="256" w:lineRule="auto"/>
              <w:rPr>
                <w:sz w:val="20"/>
                <w:szCs w:val="20"/>
              </w:rPr>
            </w:pPr>
          </w:p>
          <w:p w:rsidR="00FB02A7" w:rsidRPr="00854617" w:rsidRDefault="00FB02A7" w:rsidP="00854617">
            <w:pPr>
              <w:spacing w:line="256" w:lineRule="auto"/>
              <w:rPr>
                <w:sz w:val="20"/>
                <w:szCs w:val="20"/>
              </w:rPr>
            </w:pPr>
            <w:r w:rsidRPr="00854617">
              <w:rPr>
                <w:sz w:val="20"/>
                <w:szCs w:val="20"/>
              </w:rPr>
              <w:t>Reduction in the level of support for the Leadership, Cabinet and Elected Members in representing the council in external relationships and negotiations.  This is likely to impact upon relationships with local communities, government, district and unitary councils, the health service, the business community and at a regional level.</w:t>
            </w:r>
          </w:p>
          <w:p w:rsidR="00854617" w:rsidRDefault="00854617" w:rsidP="00854617">
            <w:pPr>
              <w:spacing w:line="256" w:lineRule="auto"/>
              <w:rPr>
                <w:sz w:val="20"/>
                <w:szCs w:val="20"/>
              </w:rPr>
            </w:pPr>
          </w:p>
          <w:p w:rsidR="00F678F4" w:rsidRPr="00854617" w:rsidRDefault="00FB02A7" w:rsidP="00854617">
            <w:pPr>
              <w:spacing w:line="256" w:lineRule="auto"/>
              <w:rPr>
                <w:sz w:val="20"/>
                <w:szCs w:val="20"/>
              </w:rPr>
            </w:pPr>
            <w:r w:rsidRPr="00854617">
              <w:rPr>
                <w:sz w:val="20"/>
                <w:szCs w:val="20"/>
              </w:rPr>
              <w:t>Loss of high level management and professional expertise and experience may lead to an increased reliance on external consultancy services.</w:t>
            </w:r>
          </w:p>
        </w:tc>
      </w:tr>
      <w:tr w:rsidR="00F678F4" w:rsidTr="00D95C3C">
        <w:tc>
          <w:tcPr>
            <w:tcW w:w="3256" w:type="dxa"/>
          </w:tcPr>
          <w:p w:rsidR="00F678F4" w:rsidRPr="00B25405" w:rsidRDefault="00F678F4" w:rsidP="00D95C3C">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404FE4" w:rsidRDefault="00FB02A7" w:rsidP="00B35FED">
            <w:pPr>
              <w:spacing w:line="256" w:lineRule="auto"/>
              <w:rPr>
                <w:sz w:val="20"/>
                <w:szCs w:val="20"/>
              </w:rPr>
            </w:pPr>
            <w:r w:rsidRPr="00854617">
              <w:rPr>
                <w:sz w:val="20"/>
                <w:szCs w:val="20"/>
              </w:rPr>
              <w:t>The</w:t>
            </w:r>
            <w:r w:rsidR="00404FE4">
              <w:rPr>
                <w:sz w:val="20"/>
                <w:szCs w:val="20"/>
              </w:rPr>
              <w:t xml:space="preserve"> appointment of consultants to support the council in the redesign of its business operating model, </w:t>
            </w:r>
            <w:r w:rsidR="00404FE4" w:rsidRPr="00854617">
              <w:rPr>
                <w:sz w:val="20"/>
                <w:szCs w:val="20"/>
              </w:rPr>
              <w:t>February</w:t>
            </w:r>
            <w:r w:rsidR="00404FE4">
              <w:rPr>
                <w:sz w:val="20"/>
                <w:szCs w:val="20"/>
              </w:rPr>
              <w:t xml:space="preserve"> 2016. </w:t>
            </w:r>
          </w:p>
          <w:p w:rsidR="00404FE4" w:rsidRDefault="00404FE4" w:rsidP="00B35FED">
            <w:pPr>
              <w:spacing w:line="256" w:lineRule="auto"/>
              <w:rPr>
                <w:sz w:val="20"/>
                <w:szCs w:val="20"/>
              </w:rPr>
            </w:pPr>
          </w:p>
          <w:p w:rsidR="00404FE4" w:rsidRDefault="00404FE4" w:rsidP="00B35FED">
            <w:pPr>
              <w:spacing w:line="256" w:lineRule="auto"/>
              <w:rPr>
                <w:sz w:val="20"/>
                <w:szCs w:val="20"/>
              </w:rPr>
            </w:pPr>
            <w:r>
              <w:rPr>
                <w:sz w:val="20"/>
                <w:szCs w:val="20"/>
              </w:rPr>
              <w:t>Consultation</w:t>
            </w:r>
            <w:r w:rsidR="00AE55C4">
              <w:rPr>
                <w:sz w:val="20"/>
                <w:szCs w:val="20"/>
              </w:rPr>
              <w:t xml:space="preserve"> on proposals/structure, April</w:t>
            </w:r>
            <w:r>
              <w:rPr>
                <w:sz w:val="20"/>
                <w:szCs w:val="20"/>
              </w:rPr>
              <w:t xml:space="preserve"> 2017.</w:t>
            </w:r>
          </w:p>
          <w:p w:rsidR="00404FE4" w:rsidRDefault="00404FE4" w:rsidP="00404FE4">
            <w:pPr>
              <w:rPr>
                <w:sz w:val="20"/>
                <w:szCs w:val="20"/>
              </w:rPr>
            </w:pPr>
          </w:p>
          <w:p w:rsidR="00404FE4" w:rsidRDefault="00404FE4" w:rsidP="00404FE4">
            <w:pPr>
              <w:rPr>
                <w:sz w:val="20"/>
                <w:szCs w:val="20"/>
              </w:rPr>
            </w:pPr>
            <w:r>
              <w:rPr>
                <w:sz w:val="20"/>
                <w:szCs w:val="20"/>
              </w:rPr>
              <w:t xml:space="preserve">Statutory consultation process with Trades Unions with respect to potential for redundancies, </w:t>
            </w:r>
            <w:r w:rsidR="00AE55C4">
              <w:rPr>
                <w:sz w:val="20"/>
                <w:szCs w:val="20"/>
              </w:rPr>
              <w:t>April</w:t>
            </w:r>
            <w:r>
              <w:rPr>
                <w:sz w:val="20"/>
                <w:szCs w:val="20"/>
              </w:rPr>
              <w:t xml:space="preserve"> 2017.</w:t>
            </w:r>
          </w:p>
          <w:p w:rsidR="00AE55C4" w:rsidRDefault="00AE55C4" w:rsidP="00404FE4">
            <w:pPr>
              <w:rPr>
                <w:sz w:val="20"/>
                <w:szCs w:val="20"/>
              </w:rPr>
            </w:pPr>
          </w:p>
          <w:p w:rsidR="00B35FED" w:rsidRPr="00854617" w:rsidRDefault="00C26173" w:rsidP="00760CAE">
            <w:pPr>
              <w:rPr>
                <w:sz w:val="20"/>
                <w:szCs w:val="20"/>
              </w:rPr>
            </w:pPr>
            <w:r>
              <w:rPr>
                <w:sz w:val="20"/>
                <w:szCs w:val="20"/>
              </w:rPr>
              <w:t>Cabinet approval of new management structure July 2017, for implementation by April 2018</w:t>
            </w:r>
          </w:p>
        </w:tc>
      </w:tr>
      <w:tr w:rsidR="00F678F4" w:rsidTr="00D95C3C">
        <w:tc>
          <w:tcPr>
            <w:tcW w:w="3256" w:type="dxa"/>
          </w:tcPr>
          <w:p w:rsidR="00F678F4" w:rsidRPr="00B25405" w:rsidRDefault="00F678F4" w:rsidP="00D95C3C">
            <w:pPr>
              <w:rPr>
                <w:sz w:val="20"/>
                <w:szCs w:val="20"/>
              </w:rPr>
            </w:pPr>
            <w:r>
              <w:rPr>
                <w:sz w:val="20"/>
                <w:szCs w:val="20"/>
              </w:rPr>
              <w:t>Equality Analysis</w:t>
            </w:r>
          </w:p>
        </w:tc>
        <w:tc>
          <w:tcPr>
            <w:tcW w:w="5953" w:type="dxa"/>
            <w:gridSpan w:val="3"/>
          </w:tcPr>
          <w:p w:rsidR="00F678F4" w:rsidRDefault="00955379" w:rsidP="00AE553D">
            <w:pPr>
              <w:rPr>
                <w:sz w:val="20"/>
                <w:szCs w:val="20"/>
              </w:rPr>
            </w:pPr>
            <w:hyperlink r:id="rId5" w:history="1">
              <w:r>
                <w:rPr>
                  <w:rStyle w:val="Hyperlink"/>
                  <w:sz w:val="20"/>
                  <w:szCs w:val="20"/>
                </w:rPr>
                <w:t>Click here to view document</w:t>
              </w:r>
            </w:hyperlink>
          </w:p>
          <w:p w:rsidR="00955379" w:rsidRPr="008039DA" w:rsidRDefault="00955379" w:rsidP="00AE553D">
            <w:pPr>
              <w:rPr>
                <w:sz w:val="20"/>
                <w:szCs w:val="20"/>
              </w:rPr>
            </w:pPr>
            <w:bookmarkStart w:id="0" w:name="_GoBack"/>
            <w:bookmarkEnd w:id="0"/>
          </w:p>
        </w:tc>
      </w:tr>
    </w:tbl>
    <w:p w:rsidR="001600E6" w:rsidRDefault="001600E6" w:rsidP="001600E6">
      <w:pPr>
        <w:spacing w:after="0" w:line="240" w:lineRule="auto"/>
        <w:rPr>
          <w:b/>
          <w:sz w:val="24"/>
          <w:szCs w:val="24"/>
        </w:rPr>
      </w:pPr>
    </w:p>
    <w:p w:rsidR="00B35DEF" w:rsidRPr="00A813D2" w:rsidRDefault="00FB02A7" w:rsidP="00A813D2">
      <w:pPr>
        <w:jc w:val="both"/>
        <w:rPr>
          <w:sz w:val="20"/>
          <w:szCs w:val="20"/>
        </w:rPr>
      </w:pPr>
      <w:r>
        <w:rPr>
          <w:sz w:val="20"/>
          <w:szCs w:val="20"/>
        </w:rPr>
        <w:t>This is not a discret</w:t>
      </w:r>
      <w:r w:rsidR="00D551C6">
        <w:rPr>
          <w:sz w:val="20"/>
          <w:szCs w:val="20"/>
        </w:rPr>
        <w:t>e</w:t>
      </w:r>
      <w:r>
        <w:rPr>
          <w:sz w:val="20"/>
          <w:szCs w:val="20"/>
        </w:rPr>
        <w:t xml:space="preserve"> service. This review covers the Directors/Exec Directors appointed in Phase 1 of the council's reorganisation.  This analysis also includes Executive support functions</w:t>
      </w:r>
      <w:r w:rsidR="0021291A">
        <w:rPr>
          <w:sz w:val="20"/>
          <w:szCs w:val="20"/>
        </w:rPr>
        <w:t xml:space="preserve"> for officers and members</w:t>
      </w:r>
      <w:r>
        <w:rPr>
          <w:sz w:val="20"/>
          <w:szCs w:val="20"/>
        </w:rPr>
        <w:t xml:space="preserve">. </w:t>
      </w:r>
      <w:r>
        <w:rPr>
          <w:sz w:val="20"/>
          <w:szCs w:val="20"/>
        </w:rPr>
        <w:br/>
      </w:r>
    </w:p>
    <w:sectPr w:rsidR="00B35DEF" w:rsidRPr="00A813D2" w:rsidSect="000D6E9D">
      <w:pgSz w:w="11906" w:h="16838"/>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7BCD"/>
    <w:multiLevelType w:val="hybridMultilevel"/>
    <w:tmpl w:val="142A1284"/>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26602"/>
    <w:multiLevelType w:val="hybridMultilevel"/>
    <w:tmpl w:val="63DC48FE"/>
    <w:lvl w:ilvl="0" w:tplc="7ECE2484">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4C36BE6"/>
    <w:multiLevelType w:val="hybridMultilevel"/>
    <w:tmpl w:val="8254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D7C65E92"/>
    <w:lvl w:ilvl="0" w:tplc="A428242C">
      <w:start w:val="1"/>
      <w:numFmt w:val="decimal"/>
      <w:lvlText w:val="%1."/>
      <w:lvlJc w:val="left"/>
      <w:pPr>
        <w:ind w:left="360" w:hanging="360"/>
      </w:pPr>
      <w:rPr>
        <w:b/>
      </w:rPr>
    </w:lvl>
    <w:lvl w:ilvl="1" w:tplc="7ECE2484">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B90BBC"/>
    <w:multiLevelType w:val="hybridMultilevel"/>
    <w:tmpl w:val="8AA8B762"/>
    <w:lvl w:ilvl="0" w:tplc="CCF6B9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4542E"/>
    <w:rsid w:val="00075215"/>
    <w:rsid w:val="000B1B26"/>
    <w:rsid w:val="000D6E9D"/>
    <w:rsid w:val="001600E6"/>
    <w:rsid w:val="0021291A"/>
    <w:rsid w:val="00296140"/>
    <w:rsid w:val="002A6B34"/>
    <w:rsid w:val="003020E9"/>
    <w:rsid w:val="003813A9"/>
    <w:rsid w:val="00404FE4"/>
    <w:rsid w:val="004067D3"/>
    <w:rsid w:val="00411213"/>
    <w:rsid w:val="0047450A"/>
    <w:rsid w:val="004D4CD5"/>
    <w:rsid w:val="005F29E5"/>
    <w:rsid w:val="006B284B"/>
    <w:rsid w:val="00760CAE"/>
    <w:rsid w:val="007D0DD6"/>
    <w:rsid w:val="007F47E3"/>
    <w:rsid w:val="00854617"/>
    <w:rsid w:val="0087420F"/>
    <w:rsid w:val="00926137"/>
    <w:rsid w:val="00955379"/>
    <w:rsid w:val="00A813D2"/>
    <w:rsid w:val="00AE553D"/>
    <w:rsid w:val="00AE55C4"/>
    <w:rsid w:val="00B35DEF"/>
    <w:rsid w:val="00B35FED"/>
    <w:rsid w:val="00B65330"/>
    <w:rsid w:val="00BF471D"/>
    <w:rsid w:val="00C167A6"/>
    <w:rsid w:val="00C26173"/>
    <w:rsid w:val="00C46506"/>
    <w:rsid w:val="00D551C6"/>
    <w:rsid w:val="00D63035"/>
    <w:rsid w:val="00DF0A1B"/>
    <w:rsid w:val="00DF4B52"/>
    <w:rsid w:val="00EA0A45"/>
    <w:rsid w:val="00EB2B21"/>
    <w:rsid w:val="00F678F4"/>
    <w:rsid w:val="00FB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78F4"/>
    <w:pPr>
      <w:ind w:left="720"/>
      <w:contextualSpacing/>
    </w:pPr>
  </w:style>
  <w:style w:type="character" w:customStyle="1" w:styleId="ListParagraphChar">
    <w:name w:val="List Paragraph Char"/>
    <w:link w:val="ListParagraph"/>
    <w:uiPriority w:val="34"/>
    <w:locked/>
    <w:rsid w:val="001600E6"/>
  </w:style>
  <w:style w:type="character" w:styleId="Hyperlink">
    <w:name w:val="Hyperlink"/>
    <w:basedOn w:val="DefaultParagraphFont"/>
    <w:uiPriority w:val="99"/>
    <w:semiHidden/>
    <w:unhideWhenUsed/>
    <w:rsid w:val="009553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5677">
      <w:bodyDiv w:val="1"/>
      <w:marLeft w:val="0"/>
      <w:marRight w:val="0"/>
      <w:marTop w:val="0"/>
      <w:marBottom w:val="0"/>
      <w:divBdr>
        <w:top w:val="none" w:sz="0" w:space="0" w:color="auto"/>
        <w:left w:val="none" w:sz="0" w:space="0" w:color="auto"/>
        <w:bottom w:val="none" w:sz="0" w:space="0" w:color="auto"/>
        <w:right w:val="none" w:sz="0" w:space="0" w:color="auto"/>
      </w:divBdr>
    </w:div>
    <w:div w:id="386954477">
      <w:bodyDiv w:val="1"/>
      <w:marLeft w:val="0"/>
      <w:marRight w:val="0"/>
      <w:marTop w:val="0"/>
      <w:marBottom w:val="0"/>
      <w:divBdr>
        <w:top w:val="none" w:sz="0" w:space="0" w:color="auto"/>
        <w:left w:val="none" w:sz="0" w:space="0" w:color="auto"/>
        <w:bottom w:val="none" w:sz="0" w:space="0" w:color="auto"/>
        <w:right w:val="none" w:sz="0" w:space="0" w:color="auto"/>
      </w:divBdr>
    </w:div>
    <w:div w:id="599458115">
      <w:bodyDiv w:val="1"/>
      <w:marLeft w:val="0"/>
      <w:marRight w:val="0"/>
      <w:marTop w:val="0"/>
      <w:marBottom w:val="0"/>
      <w:divBdr>
        <w:top w:val="none" w:sz="0" w:space="0" w:color="auto"/>
        <w:left w:val="none" w:sz="0" w:space="0" w:color="auto"/>
        <w:bottom w:val="none" w:sz="0" w:space="0" w:color="auto"/>
        <w:right w:val="none" w:sz="0" w:space="0" w:color="auto"/>
      </w:divBdr>
    </w:div>
    <w:div w:id="987131472">
      <w:bodyDiv w:val="1"/>
      <w:marLeft w:val="0"/>
      <w:marRight w:val="0"/>
      <w:marTop w:val="0"/>
      <w:marBottom w:val="0"/>
      <w:divBdr>
        <w:top w:val="none" w:sz="0" w:space="0" w:color="auto"/>
        <w:left w:val="none" w:sz="0" w:space="0" w:color="auto"/>
        <w:bottom w:val="none" w:sz="0" w:space="0" w:color="auto"/>
        <w:right w:val="none" w:sz="0" w:space="0" w:color="auto"/>
      </w:divBdr>
    </w:div>
    <w:div w:id="16531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34</cp:revision>
  <dcterms:created xsi:type="dcterms:W3CDTF">2015-10-19T14:44:00Z</dcterms:created>
  <dcterms:modified xsi:type="dcterms:W3CDTF">2015-11-13T18:06:00Z</dcterms:modified>
</cp:coreProperties>
</file>